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ело № 5- </w:t>
      </w:r>
      <w:r>
        <w:rPr>
          <w:rFonts w:ascii="Times New Roman" w:eastAsia="Times New Roman" w:hAnsi="Times New Roman" w:cs="Times New Roman"/>
        </w:rPr>
        <w:t>161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sz w:val="28"/>
          <w:szCs w:val="28"/>
        </w:rPr>
        <w:t>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Рамазана </w:t>
      </w:r>
      <w:r>
        <w:rPr>
          <w:rFonts w:ascii="Times New Roman" w:eastAsia="Times New Roman" w:hAnsi="Times New Roman" w:cs="Times New Roman"/>
          <w:sz w:val="28"/>
          <w:szCs w:val="28"/>
        </w:rPr>
        <w:t>Зияддин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4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водит</w:t>
      </w:r>
      <w:r>
        <w:rPr>
          <w:rFonts w:ascii="Times New Roman" w:eastAsia="Times New Roman" w:hAnsi="Times New Roman" w:cs="Times New Roman"/>
          <w:sz w:val="28"/>
          <w:szCs w:val="28"/>
        </w:rPr>
        <w:t>ельское удостоверение: В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Style w:val="cat-ExternalSystem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выдачи </w:t>
      </w:r>
      <w:r>
        <w:rPr>
          <w:rStyle w:val="cat-ExternalSystemDefinedgrp-3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 выдавший документ </w:t>
      </w:r>
      <w:r>
        <w:rPr>
          <w:rStyle w:val="cat-UserDefinedgrp-4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2 ст. 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Аскеров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24.01.2024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ХМАО-Югра, г. Нефтеюганск,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стр. 5,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п. 2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N 1090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7rplc-2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равно управл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Аскеров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признал в полном объеме.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Аскеров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4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24.01.2024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Аскеров Р.З., 24.01.2024 в 10:10, по адресу: ХМАО-Югра, г. Нефтеюганск,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стр. 5,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 (утвержденных Постановлением Совета Министров - Правительства Российской Федерации от 23 октября 1993 г. N 1090), управлял транспортным средством </w:t>
      </w:r>
      <w:r>
        <w:rPr>
          <w:rStyle w:val="cat-CarMakeModelgrp-27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государственных регистрационных знаков, а равно управлял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при </w:t>
      </w:r>
      <w:r>
        <w:rPr>
          <w:rFonts w:ascii="Times New Roman" w:eastAsia="Times New Roman" w:hAnsi="Times New Roman" w:cs="Times New Roman"/>
          <w:sz w:val="28"/>
          <w:szCs w:val="28"/>
        </w:rPr>
        <w:t>визуальн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подтверждается,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7rplc-3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карточкой учета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средство </w:t>
      </w:r>
      <w:r>
        <w:rPr>
          <w:rStyle w:val="cat-CarMakeModelgrp-27rplc-3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8rplc-3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ДПС ГИБДД ОМВД России по г. Нефтеюганску </w:t>
      </w:r>
      <w:r>
        <w:rPr>
          <w:rStyle w:val="cat-UserDefinedgrp-43rplc-41"/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24.01.2024, работая по маршруту патрулирования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10:10 был замечен автомобиль </w:t>
      </w:r>
      <w:r>
        <w:rPr>
          <w:rStyle w:val="cat-CarMakeModelgrp-27rplc-4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двигался без переднего и заднего государственного регистрационного знака </w:t>
      </w:r>
      <w:r>
        <w:rPr>
          <w:rFonts w:ascii="Times New Roman" w:eastAsia="Times New Roman" w:hAnsi="Times New Roman" w:cs="Times New Roman"/>
          <w:sz w:val="28"/>
          <w:szCs w:val="28"/>
        </w:rPr>
        <w:t>на предусмотренных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 вышеуказанное транспортное средство было остановлено по адресу: г. Нефтеюганск,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напротив стр. 5, под управлением которого был водитель Аскеров Р.З.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2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23 октября 1993 г. N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 механических транспортных средствах и прицепах должны быть установлены,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талон о прохождении государственного технического осмотра.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по допуску транспортных средств к эксплуатации ПДД РФ, утв. постановлением Совета Министров – Правительства РФ от 23.10.1993 № 1090 (с изм. и доп.) обязывают установку на предусмотренных для этого местах регистрационных знаков соответствующего образца.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РФ от 24 октября 2006 года № 18 «О некоторых вопросах, возникающих у судов при применении Особенной части Кодекса Российской Федерации об административных правонарушениях» при квалификации действий лица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2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без государственных регистрационных знаков (в том числе без одного из них);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с государственными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дела подтверждено,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Аскеров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7rplc-5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, что препятствовало эксплуатации транспортного средства и его идентификации, и дает основание квалифицировать его действия по ч. 2 ст.</w:t>
      </w:r>
      <w:hyperlink r:id="rId5" w:tgtFrame="_blank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без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административного правонарушения, предусмотренного гл. 12 Кодекса Российской Федерации об административных правонарушениях.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считает возможным назначить ему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Аскерова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Рамазана </w:t>
      </w:r>
      <w:r>
        <w:rPr>
          <w:rFonts w:ascii="Times New Roman" w:eastAsia="Times New Roman" w:hAnsi="Times New Roman" w:cs="Times New Roman"/>
          <w:sz w:val="28"/>
          <w:szCs w:val="28"/>
        </w:rPr>
        <w:t>Зияддин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счет: 03100643000000018700, Получатель УФК по ХМАО-Югре (УМВД России по ХМАО-Югре) </w:t>
      </w:r>
      <w:r>
        <w:rPr>
          <w:rStyle w:val="cat-OrganizationNamegrp-25rplc-5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71874000 ИНН 8601010390 КПП 860101001, Кор./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 КБК 188 116 01123 01 0001 140 УИН 188104862</w:t>
      </w:r>
      <w:r>
        <w:rPr>
          <w:rFonts w:ascii="Times New Roman" w:eastAsia="Times New Roman" w:hAnsi="Times New Roman" w:cs="Times New Roman"/>
          <w:sz w:val="28"/>
          <w:szCs w:val="28"/>
        </w:rPr>
        <w:t>40290000998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hyperlink w:anchor="sub_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</w:t>
      </w:r>
      <w:r>
        <w:rPr>
          <w:rFonts w:ascii="Times New Roman" w:eastAsia="Times New Roman" w:hAnsi="Times New Roman" w:cs="Times New Roman"/>
          <w:sz w:val="28"/>
          <w:szCs w:val="28"/>
        </w:rPr>
        <w:t>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tabs>
          <w:tab w:val="left" w:pos="2640"/>
        </w:tabs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pacing w:before="0" w:after="0"/>
        <w:ind w:firstLine="567"/>
        <w:jc w:val="both"/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6">
    <w:name w:val="cat-ExternalSystemDefined grp-38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CarMakeModelgrp-27rplc-23">
    <w:name w:val="cat-CarMakeModel grp-27 rplc-23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CarMakeModelgrp-27rplc-36">
    <w:name w:val="cat-CarMakeModel grp-27 rplc-36"/>
    <w:basedOn w:val="DefaultParagraphFont"/>
  </w:style>
  <w:style w:type="character" w:customStyle="1" w:styleId="cat-CarMakeModelgrp-27rplc-37">
    <w:name w:val="cat-CarMakeModel grp-27 rplc-37"/>
    <w:basedOn w:val="DefaultParagraphFont"/>
  </w:style>
  <w:style w:type="character" w:customStyle="1" w:styleId="cat-CarMakeModelgrp-27rplc-38">
    <w:name w:val="cat-CarMakeModel grp-27 rplc-38"/>
    <w:basedOn w:val="DefaultParagraphFont"/>
  </w:style>
  <w:style w:type="character" w:customStyle="1" w:styleId="cat-CarNumbergrp-28rplc-39">
    <w:name w:val="cat-CarNumber grp-28 rplc-39"/>
    <w:basedOn w:val="DefaultParagraphFont"/>
  </w:style>
  <w:style w:type="character" w:customStyle="1" w:styleId="cat-UserDefinedgrp-43rplc-41">
    <w:name w:val="cat-UserDefined grp-43 rplc-41"/>
    <w:basedOn w:val="DefaultParagraphFont"/>
  </w:style>
  <w:style w:type="character" w:customStyle="1" w:styleId="cat-CarMakeModelgrp-27rplc-45">
    <w:name w:val="cat-CarMakeModel grp-27 rplc-45"/>
    <w:basedOn w:val="DefaultParagraphFont"/>
  </w:style>
  <w:style w:type="character" w:customStyle="1" w:styleId="cat-CarMakeModelgrp-27rplc-53">
    <w:name w:val="cat-CarMakeModel grp-27 rplc-53"/>
    <w:basedOn w:val="DefaultParagraphFont"/>
  </w:style>
  <w:style w:type="character" w:customStyle="1" w:styleId="cat-OrganizationNamegrp-25rplc-58">
    <w:name w:val="cat-OrganizationName grp-25 rplc-58"/>
    <w:basedOn w:val="DefaultParagraphFont"/>
  </w:style>
  <w:style w:type="character" w:customStyle="1" w:styleId="cat-UserDefinedgrp-44rplc-66">
    <w:name w:val="cat-UserDefined grp-44 rplc-66"/>
    <w:basedOn w:val="DefaultParagraphFont"/>
  </w:style>
  <w:style w:type="character" w:customStyle="1" w:styleId="cat-UserDefinedgrp-45rplc-68">
    <w:name w:val="cat-UserDefined grp-45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" TargetMode="External" /><Relationship Id="rId5" Type="http://schemas.openxmlformats.org/officeDocument/2006/relationships/hyperlink" Target="http://sudact.ru/law/koap/razdel-ii/glava-12/statia-12.2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